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Управление сестринской деятельностью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Управление сестринской деятельностью | Записей: 1 | Кейс: 1 | Вопросов: 12</w:t>
      </w:r>
    </w:p>
    <w:p>
      <w:r>
        <w:br w:type="page"/>
      </w:r>
    </w:p>
    <w:p>
      <w:pPr>
        <w:pStyle w:val="Heading1"/>
      </w:pPr>
      <w:r>
        <w:t>Управление сестринской деятельностью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Управление сестринской деятельностью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«Детская городская клиническая больница № 2» в рамках внутреннего контроля качества и безопасности медицинской деятельности проводит плановую проверку деятельности медицинского персонала процедурных кабинетов медицинской организации. +</w:t>
        <w:br/>
        <w:t>Медицинская сестра процедурного кабинета отделения детской урологии и андрологии начала свой рабочий день с процедуры взятия венозной крови у пациентов. Она не надела шапочку перед выполнением манипуляций. +</w:t>
        <w:br/>
        <w:t>Укладка экстренной профилактики парентеральных инфекций находится с открытой крышкой, в ней содержится бактерицидный лейкопластырь, бинт, марлевые салфетки, этанола раствор. +</w:t>
        <w:br/>
        <w:t>В укладке для оказания экстренной медпомощи при анафилактическом шоке находится адреналин, натрия хлорид, преднизолон, дексаметазон, гидрокортизон, димедрол, эуфиллин. +</w:t>
        <w:br/>
        <w:t>Во время проведения генеральной уборки медицинской сестре дезинфицирующее средство попало на костюм, в котором она работала. А во время проведения текущей уборки дезинфицирующее средство попало медицинской сестре на кожу. +</w:t>
        <w:br/>
        <w:t>Кроме того, в рамках проверки были отмечены следующие факты: нашатырный спирт находится на манипуляционном столике с открытой крышкой, медицинская сестра объяснила это тем, что не хочет терять время, снимая ее, если у пациента случится обморок; пластиковая бутылочка с этанолом раствором 70% находилась на полке рядом с эуфиллина раствором 2,4%.</w:t>
      </w:r>
    </w:p>
    <w:p>
      <w:pPr>
        <w:pStyle w:val="Heading2"/>
      </w:pPr>
      <w:r>
        <w:t>1. Управление медицинской организацией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Медицинскому персоналу находиться и работать в процедурном кабинете отделения детской урологии и андрологии без шапочки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разрешено при наличии соответствующих локальных актов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запрещается соответствующими нормативными документами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допускается при наличии короткой стрижки у работника или тугого пучка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возможно по завершению выполнения медицинских манипуляций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запрещается соответствующими нормативными документами</w:t>
      </w:r>
    </w:p>
    <w:p>
      <w:pPr>
        <w:ind w:left="504"/>
      </w:pPr>
      <w:r>
        <w:rPr>
          <w:b w:val="0"/>
          <w:i/>
        </w:rPr>
        <w:t>Медицинский персонал должен быть обеспечен комплектами сменной одежды: халатами, шапочками, сменной обувью в соответствии с табелем оснащения, но не менее 3 комплектов спецодежды на одного работающего.</w:t>
        <w:br/>
        <w:br/>
        <w:t>Двойников, С. И. Младшая медицинская сестра по уходу за больными : учебник / С. И. Двойников, С. Р. Бабаян, Ю. А. Тарасова [и др. ] ; под ред. С. И. Двойникова, С. Р. Бабаяна. - Москва : ГЭОТАР-Медиа, 2022. - 512 с. : ил. - 512 с. - ISBN 978-5-9704-6707-7.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 включает в себя: +________________________+, этанола раствор для наружного применения 70%,  бинт марлевый медицинский стерильный, салфетку марлевую медицинскую стерильную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протаргола раствор 1%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борной кислоты раствор 1%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йода раствор для наружного применения 5%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натрия хлорида раствор 0,9%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йода раствор для наружного применения 5%</w:t>
      </w:r>
    </w:p>
    <w:p>
      <w:pPr>
        <w:ind w:left="504"/>
      </w:pPr>
      <w:r>
        <w:rPr>
          <w:b w:val="0"/>
          <w:i/>
        </w:rPr>
        <w:t>Комплектация лекарственными препаратами и медицинскими изделиями укладки экстренной профилактики парентеральных инфекций:</w:t>
        <w:br/>
        <w:br/>
        <w:t>* Раствор йода для наружного применения 5%</w:t>
        <w:br/>
        <w:t>* Раствор этанола для наружного применения 70%</w:t>
        <w:br/>
        <w:t>* Бинт марлевый медицинский стерильный</w:t>
        <w:br/>
        <w:t>* Лейкопластырь бактерицидный</w:t>
        <w:br/>
        <w:t>* Салфетка марлевая медицинская стерильная</w:t>
        <w:br/>
        <w:br/>
        <w:t>Сестринское дело в системе первичной медико-санитарной помощи населению : учебник / под ред. Н. А. Касимовской. - Москва : ГЭОТАР-Медиа, 2023. - 304 с. - ISBN 978-5-9704-7634-5, DOI: 10.33029/9704-7634-5-NMK-2023-1-304.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Шприцы одноразовые 2 мл, шприцы одноразовые 20 мл, системы для вливаний стерильные, эпинефрин, преднизолон 30 мг, раствор дифенгидрамина (Димедрола) 1%, раствор хлоропирамина (Супрастина) 2%, раствор аминофиллина (Эуфиллина) 2,4%, раствор натрия хлорида 0,9%, футляр пластиковый входят в набор «Укладки для оказания помощи при +______________________+»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остром нарушении мозгового кровообращении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желудочно-кишечном кровотечении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анафилактическом шоке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остром коронарном синдроме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анафилактическом шоке</w:t>
      </w:r>
    </w:p>
    <w:p>
      <w:pPr>
        <w:ind w:left="504"/>
      </w:pPr>
      <w:r>
        <w:rPr>
          <w:b w:val="0"/>
          <w:i/>
        </w:rPr>
        <w:t>Антишок-1079н/2. Набор «Укладка для оказания помощи при анафилактическом шоке»</w:t>
        <w:br/>
        <w:br/>
        <w:t>Укомплектована в соответствии с приказом Минздрава РФ от 20.12.2012 № 1079н «Об утверждении стандарта скорой медицинской помощи при анафилактическом шоке»:</w:t>
        <w:br/>
        <w:br/>
        <w:t>* Шприцы одноразовые 2 мл - 2 шт.</w:t>
        <w:br/>
        <w:t>* Шприцы одноразовые 20 мл - 2 шт.</w:t>
        <w:br/>
        <w:t>* Системы для вливаний стерильные - 2 шт.</w:t>
        <w:br/>
        <w:t>* Эпинефрин 0,4 мг - 1 уп.</w:t>
        <w:br/>
        <w:t>* Преднизолон 30 мг - 1 уп.</w:t>
        <w:br/>
        <w:t>* Раствор дифенгидрамина (Димедрола ) 1% - 1 уп.</w:t>
        <w:br/>
        <w:t>* Раствор хлоропирамина (Супрастина) 2% - 1 уп.</w:t>
        <w:br/>
        <w:t>* Раствор аминофиллина (Эуфиллина) 2,4% - 1 уп.</w:t>
        <w:br/>
        <w:t>* Раствор натрия хлорида 0,9% - 2 уп.</w:t>
        <w:br/>
        <w:t>* Футляр пластиковый - 1 шт.</w:t>
        <w:br/>
        <w:br/>
        <w:t>Фролькис, Л. С. Справочник фельдшера фельдшерско-акушерского пункта / Л. С. Фролькис, Б. Д. Грачев, Е. А. Мухина [и др. ]. - Москва : ГЭОТАР-Медиа, 2022. - 560 с. - 560 с. - ISBN 978-5-9704-6738-1.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попадании любого препарата в глаза, медицинской сестре отделения детской урологии и андрологии следует их обильно промыть струей чистой воды или раствором питьевой соды 2% в течение +________+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45-60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15-25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5-10</w:t>
      </w:r>
    </w:p>
    <w:p>
      <w:pPr>
        <w:ind w:left="504"/>
      </w:pPr>
      <w:r>
        <w:rPr>
          <w:b w:val="0"/>
          <w:i/>
        </w:rPr>
        <w:t>При попадании любого препарата в глаза их немедленно следует обильно промыть струей чистой воды или 2% раствором питьевой соды в течение 5-10 мин.</w:t>
        <w:br/>
        <w:br/>
        <w:t>Двойников, С. И. Младшая медицинская сестра по уходу за больными : учебник / С. И. Двойников, С. Р. Бабаян, Ю. А. Тарасова [и др. ] ; под ред. С. И. Двойникова, С. Р. Бабаяна. - Москва : ГЭОТАР-Медиа, 2022. - 512 с. : ил. - 512 с. - ISBN 978-5-9704-6707-7.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Нашатырный спирт должен храниться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эмалированном лотке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замороженным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емкости с открытой крышкой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плотно укупоренным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плотно укупоренным</w:t>
      </w:r>
    </w:p>
    <w:p>
      <w:pPr>
        <w:ind w:left="504"/>
      </w:pPr>
      <w:r>
        <w:rPr>
          <w:b w:val="0"/>
          <w:i/>
        </w:rPr>
        <w:t>«Лекарственные средства и вспомогательные вещества, представляющие собой собственно летучие лекарственные средства и вспомогательные вещества, или лекарственные средства и вспомогательные вещества, содержащие летучий растворитель; растворы и смеси собственно летучих веществ;</w:t>
        <w:br/>
        <w:t>лекарственные средства и вспомогательные вещества, разлагающиеся с образованием летучих продуктов, требуют создания условий хранения, защищающих их от улетучивания и высыхания. Рекомендуется хранить в прохладном месте, в герметично укупоренной упаковке из непроницаемых для улетучивающихся веществ материалов или в первичной и вторичной (потребительской) упаковке в соответствии с требованиями, указанными в фармакопейной статье и на упаковке. Лекарственные средства и вспомогательные вещества, представляющие собой фармацевтические субстанции и вспомогательные вещества, содержащие кристаллизационную воду (кристаллогидраты), склонны к дегидратации. Хранение кристаллогидратов рекомендуется осуществлять в герметично укупоренной упаковке в соответствии с требованиями, установленными указанными в фармакопейной статье и на упаковке».</w:t>
        <w:br/>
        <w:br/>
        <w:t>Государственная фармакопея Российской Федерации XV издания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Этанола раствор 70% должен храниться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эмалированных лотках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глиняной емкости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стеклянной/металлической таре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пластиковых бутылках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стеклянной/металлической таре</w:t>
      </w:r>
    </w:p>
    <w:p>
      <w:pPr>
        <w:ind w:left="504"/>
      </w:pPr>
      <w:r>
        <w:rPr>
          <w:b w:val="0"/>
          <w:i/>
        </w:rPr>
        <w:t>«ж) легковоспламеняющиеся лекарственные средства должны храниться в плотно укупоренной, стеклянной или металлической таре».</w:t>
        <w:br/>
        <w:br/>
      </w:r>
      <w:hyperlink r:id="rId14">
        <w:r>
          <w:rPr>
            <w:color w:val="0F766E"/>
            <w:u w:val="single"/>
          </w:rPr>
          <w:t>Приказ Минздрава России от 29.04.2025 N 260н "Об утверждении правил хранения лекарственных средств для медицинского применения"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Влажная уборка процедурного кабинета отделения детской урологии и андрологии, а именно, обработка полов, мебели, оборудования, подоконников, дверей, должна осуществляться не менее 2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квартал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сутки</w:t>
      </w:r>
    </w:p>
    <w:p>
      <w:pPr>
        <w:ind w:left="504"/>
      </w:pPr>
      <w:r>
        <w:rPr>
          <w:b w:val="0"/>
          <w:i/>
        </w:rPr>
        <w:t>п.4035. Влажная уборка помещений (обработка полов, мебели, оборудования, подоконников, дверей) должна осуществляться не менее 2 раз в день с использованием моющих и дезинфицирующих средств, разрешенных к использованию.</w:t>
        <w:br/>
        <w:br/>
      </w:r>
      <w:hyperlink r:id="rId16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проведении генеральной уборки в отделении детской урологии и андрологии дезинфицирующий раствор наносят на высоту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более полутора метров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собственного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 менее двух метров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всей стены до потолка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менее двух метров</w:t>
      </w:r>
    </w:p>
    <w:p>
      <w:pPr>
        <w:ind w:left="504"/>
      </w:pPr>
      <w:r>
        <w:rPr>
          <w:b w:val="0"/>
          <w:i/>
        </w:rPr>
        <w:t>При проведении генеральной уборки дезинфицирующий раствор наносят на стены путем орошения или их протирания на высоту не менее двух метров (в операционных блоках - на всю высоту стен), окна, подоконники, двери, мебель и оборудование. По окончании времени обеззараживания (персонал должен провести смену спецодежды) все поверхности отмывают чистыми тканевыми салфетками, смоченными водопроводной (питьевой) водой, а затем проводят обеззараживание воздуха в помещении.</w:t>
        <w:br/>
        <w:br/>
        <w:t>Двойников, С. И. Младшая медицинская сестра по уходу за больными : учебник / С. И. Двойников, С. Р. Бабаян, Ю. А. Тарасова [и др. ] ; под ред. С. И. Двойникова, С. Р. Бабаяна. - Москва : ГЭОТАР-Медиа, 2022. - 512 с. : ил. - 512 с. - ISBN 978-5-9704-6707-7.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Кварцевание процедурного кабинета отделения детской урологии и андрологии проводится каждые(-ый) +______+ час(-а) по 15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Последовательность действий медицинской сестры процедурной. +</w:t>
        <w:br/>
        <w:t>Выполнять все процедуры и манипуляции только в стерильных перчатках, кроме уборки кабинета. Работу, не связанную с проведением инъекций, необходимо выполнять в другом медицинском халате (хранится отдельно). Уборку процедурного кабинета проводить с использованием дезинфицирующих веществ. Текущая уборка проводится в течение рабочего дня. Заключительная уборка - в конце рабочего дня. Генеральная уборка 1 раз в неделю. Кварцевание кабинета проводится каждые 2 ч по 15 ми</w:t>
        <w:br/>
        <w:br/>
        <w:t>Стецюк, В. Г. Сестринская помощь в хирургии : учебник / В. Г. Стецюк. - 5-е изд. ,перераб. и доп. - Москва : ГЭОТАР-Медиа, 2023. - 688 с. - ISBN 978-5-9704-7237-8.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расчете потребности в дезинфицирующем средстве для очистки и обеззараживания поверхностей при генеральной уборке в процедурном кабинете отделения детской урологии и андрологии отделения с кратностью обработки один раз в неделю учитывают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объем дезинфицирующего раствора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фактический срок годности раствора в сутках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общее количество дезинфицирующего средства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количество обрабатываемого материала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общее количество дезинфицирующего средства</w:t>
      </w:r>
    </w:p>
    <w:p>
      <w:pPr>
        <w:ind w:left="504"/>
      </w:pPr>
      <w:r>
        <w:rPr>
          <w:b w:val="0"/>
          <w:i/>
        </w:rPr>
        <w:t>Потребность в дезинфицирующем средстве для обеззараживания поверхности санитарно-технического оборудования:</w:t>
        <w:br/>
        <w:br/>
        <w:t>Оdssan (л) = 0,01 x N x K x S x KRc x C, где</w:t>
        <w:br/>
        <w:br/>
        <w:t>Оdssan (л) - общее количество дезинфицирующего средства, необходимое для обеззараживания поверхностей санитарно-технического оборудования, л; N - норма расхода дезинфицирующего раствора (согласно инструкциям по применению конкретных препаратов и нормативным документам), мл/м2; K - коэффициент, равный величине концентрации дезинфицирующего раствора по препарату, %; S - общая площадь обрабатываемого санитарно-технического оборудования, м2; KRc - кратность обработки в сутки; C - количество суток в расчетном периоде (месяц, квартал, полугодие, год).</w:t>
        <w:br/>
        <w:br/>
        <w:t>Потребность в дезинфицирующем средстве для обеззараживания внутренних поверхностей технологических емкостей (для дезинфекции, замачивания, очистки):</w:t>
        <w:br/>
        <w:br/>
        <w:t>Odst (л) = 0,01 x Vd x K x Q, где</w:t>
        <w:br/>
        <w:br/>
        <w:t>Odst (л) - общее количество дезинфицирующего средства, необходимое для обеззараживания технологических емкостей, л; Vd -объем дезинфицирующего раствора, необходимый для заполнения емкостей, л; K - коэффициент, равный величине концентрации дезинфицирующего раствора по препарату, %; Q - число обработок в расчетный период (месяц, квартал, полугодие, год).</w:t>
        <w:br/>
        <w:br/>
        <w:t>Профилактика инфекций, связанных с оказанием медицинской помощи / В. Н. Сметанин. - Москва : ГЭОТАР-Медиа, 2022. - 480 с. - ISBN 978-5-9704-6419-9.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уборке в отделении детской урологии и андрологии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врач-эпидемиолог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старшая медицинская сестра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главная медицинская сестра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заведующий отделением детской урологии и андрологии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старшая медицинская сестра</w:t>
      </w:r>
    </w:p>
    <w:p>
      <w:pPr>
        <w:ind w:left="504"/>
      </w:pPr>
      <w:r>
        <w:rPr>
          <w:b w:val="0"/>
          <w:i/>
        </w:rPr>
        <w:t>1.12. Старшая медицинская сестра отделения:</w:t>
        <w:br/>
        <w:br/>
        <w:t>1.</w:t>
        <w:tab/>
        <w:t>ведет учетно-отчетную документацию получения, расходования и применения дезинфицирующих, стерилизующих средств, средств для ПСО и кожных антисептиков в отделении;</w:t>
        <w:br/>
        <w:br/>
        <w:t>2.</w:t>
        <w:tab/>
        <w:t>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уборки в отделении;</w:t>
        <w:br/>
        <w:br/>
        <w:t>3.</w:t>
        <w:tab/>
        <w:t>организует проведение контроля эффективности обработки рук медицинским персоналом отделения;</w:t>
        <w:br/>
        <w:br/>
        <w:t>4.</w:t>
        <w:tab/>
        <w:t>проводит экспресс-контроль качества приготовления рабочих растворов дезинфицирующих, стерилизующих средств, средств для ПСО (только в случаях наличия зарегистрированных средств контроля);</w:t>
        <w:br/>
        <w:br/>
        <w:t>5.</w:t>
        <w:tab/>
        <w:t>контролирует соблюдение условий хранения и правил безопасности работы с дезинфицирующими, стерилизующими средствами, средствами для ПСО и кожными антисептиками (условия приготовления дезинфицирующих растворов, использование средств индивидуальной защиты);</w:t>
        <w:br/>
        <w:t>при отсутствии ЦСО в ЛПО в случае возложения на нее ответственности за эксплуатацию дезинфекционного и стерилизационного оборудования выполняет функции, описанные в п. 1.8;</w:t>
        <w:br/>
        <w:br/>
        <w:t>7.</w:t>
        <w:tab/>
        <w:t>ежемесячно представляет отчет о проведении дезинфекционных и стерилизационных мероприятий в отделении главной медицинской сестре.</w:t>
        <w:br/>
        <w:br/>
        <w:t>Профилактика инфекций, связанных с оказанием медицинской помощи / В. Н. Сметанин. - Москва : ГЭОТАР-Медиа, 2022. - 480 с. - ISBN 978-5-9704-6419-9.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 результатам плановой проверки деятельности медицинского персонала процедурных кабинетов в рамках внутреннего контроля качества и безопасности медицинской деятельности главная медицинская сестра составляет +______+, включающий, в том числе, выработку мероприятий по устранению выявленных нарушений и улучшению деятельности медицинской организации и медицинских работников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протокол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ведомость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отчет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отчет</w:t>
      </w:r>
    </w:p>
    <w:p>
      <w:pPr>
        <w:ind w:left="504"/>
      </w:pPr>
      <w:r>
        <w:rPr>
          <w:b w:val="0"/>
          <w:i/>
        </w:rPr>
        <w:t>Согласно ПРИКАЗУ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w:br/>
        <w:br/>
        <w:t>III. Оформление результатов проведения мероприятий внутреннего контроля качества и безопасности медицинской деятельности +</w:t>
        <w:br/>
        <w:t>п.20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работников.</w:t>
        <w:br/>
        <w:br/>
      </w:r>
      <w:hyperlink r:id="rId22">
        <w:r>
          <w:rPr>
            <w:color w:val="0F766E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67077/?anchor=list_item_314421#list_item_314421" TargetMode="External"/><Relationship Id="rId10" Type="http://schemas.openxmlformats.org/officeDocument/2006/relationships/hyperlink" Target="https://library.mededtech.ru/rest/documents/ISBN9785970476345/?anchor=paragraph_7v95n7#paragraph_7v95n7" TargetMode="External"/><Relationship Id="rId11" Type="http://schemas.openxmlformats.org/officeDocument/2006/relationships/hyperlink" Target="https://library.mededtech.ru/rest/documents/ISBN9785970467381/?anchor=paragraph_gjitmg#paragraph_gjitmg" TargetMode="External"/><Relationship Id="rId12" Type="http://schemas.openxmlformats.org/officeDocument/2006/relationships/hyperlink" Target="https://library.mededtech.ru/rest/documents/ISBN9785970467077/?anchor=list_item_qt36b2#list_item_qt36b2" TargetMode="External"/><Relationship Id="rId13" Type="http://schemas.openxmlformats.org/officeDocument/2006/relationships/hyperlink" Target="https://library.mededtech.ru/rest/documents/farmakop15/?anchor=paragraph_97rb0i#paragraph_97rb0i" TargetMode="External"/><Relationship Id="rId14" Type="http://schemas.openxmlformats.org/officeDocument/2006/relationships/hyperlink" Target="https://library.mededtech.ru/rest/documents/prikazN260n_290425/" TargetMode="External"/><Relationship Id="rId15" Type="http://schemas.openxmlformats.org/officeDocument/2006/relationships/hyperlink" Target="https://library.mededtech.ru/rest/documents/prikazN260n_290425/#paragraph_shiag4" TargetMode="External"/><Relationship Id="rId16" Type="http://schemas.openxmlformats.org/officeDocument/2006/relationships/hyperlink" Target="https://library.mededtech.ru/rest/documents/sanpin3686_25/" TargetMode="External"/><Relationship Id="rId17" Type="http://schemas.openxmlformats.org/officeDocument/2006/relationships/hyperlink" Target="https://library.mededtech.ru/rest/documents/sanpin3686_25/#paragraph_12rv10" TargetMode="External"/><Relationship Id="rId18" Type="http://schemas.openxmlformats.org/officeDocument/2006/relationships/hyperlink" Target="https://library.mededtech.ru/rest/documents/ISBN9785970467077/?anchor=paragraph_pca1ee#paragraph_pca1ee" TargetMode="External"/><Relationship Id="rId19" Type="http://schemas.openxmlformats.org/officeDocument/2006/relationships/hyperlink" Target="https://library.mededtech.ru/rest/documents/ISBN9785970472378/?anchor=paragraph_0ger6s#paragraph_0ger6s" TargetMode="External"/><Relationship Id="rId20" Type="http://schemas.openxmlformats.org/officeDocument/2006/relationships/hyperlink" Target="https://library.mededtech.ru/rest/documents/ISBN9785970464199/?anchor=paragraph_krof7h#paragraph_krof7h" TargetMode="External"/><Relationship Id="rId21" Type="http://schemas.openxmlformats.org/officeDocument/2006/relationships/hyperlink" Target="https://library.mededtech.ru/rest/documents/ISBN9785970464199/?anchor=list_item_77png3#list_item_77png3" TargetMode="External"/><Relationship Id="rId22" Type="http://schemas.openxmlformats.org/officeDocument/2006/relationships/hyperlink" Target="https://library.mededtech.ru/rest/documents/prikaz785/" TargetMode="External"/><Relationship Id="rId23" Type="http://schemas.openxmlformats.org/officeDocument/2006/relationships/hyperlink" Target="https://library.mededtech.ru/rest/documents/prikaz785/index.html#list_item_k111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